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0B" w:rsidRPr="00B2080B" w:rsidRDefault="00FE157E" w:rsidP="00B2080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B2080B" w:rsidRPr="00B2080B">
        <w:rPr>
          <w:b/>
          <w:bCs/>
          <w:color w:val="333333"/>
          <w:sz w:val="28"/>
          <w:szCs w:val="28"/>
        </w:rPr>
        <w:t>Об уголовной ответственности за экологические преступления</w:t>
      </w:r>
    </w:p>
    <w:bookmarkEnd w:id="0"/>
    <w:p w:rsidR="00B2080B" w:rsidRPr="00B2080B" w:rsidRDefault="00B2080B" w:rsidP="00B2080B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Ответственность за экологические преступления установлена в главе 26 Уголовного кодекса Российской Федерации.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Наиболее распространенным видом назначаемого судом наказания за преступления в экологической сфере являются наказания, связанные с лишением свободы. При этом, данный вид наказания предусмотрен за все основные виды экологических преступлений. Так, за незаконную рубку леса – от двух лет лишения свободы, за незаконную охоту или рыбалку – до двух лет лишения свободы.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Помимо прочего, действующим уголовным законом предусмотрен такой вид ответственности как штраф, размер которого установлен на сумму до пятисот тысяч рублей.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Другим видом наказания за экологические преступления являются обязательные и исправительные работы.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В большинстве санкций статей уголовного кодекса Российской Федерации обязательные работы определены на срок до 480 часов, исправительные же работы – назначаются сроком до двух лет.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Стоит отметить, что за совершение экологического преступления может применятся не только одно наказание. Зачастую, к виновным лицам назначаются два вида наказания.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Например, при назначении наказания, связанного с лишением свободы, дополнительно применяется штраф.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Уголовным законом предусмотрено дифференцированное наказание, которое является более тяжелым, в зависимости от способа совершения преступления, причиненного ущерба, а также должностного положения виновного лица.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>Например, при совершении экологических преступлений в составе группы лиц предусмотрена уголовная ответственности за незаконную рубку леса в виде лишения свободы сроком уже до 4 лет, незаконную охоту – до 3 лет, незаконную рыбалку – до 5 лет.</w:t>
      </w:r>
    </w:p>
    <w:p w:rsidR="00B2080B" w:rsidRPr="00B2080B" w:rsidRDefault="00B2080B" w:rsidP="00B2080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B2080B">
        <w:rPr>
          <w:color w:val="333333"/>
          <w:sz w:val="28"/>
          <w:szCs w:val="28"/>
        </w:rPr>
        <w:t xml:space="preserve">Таким образом, </w:t>
      </w:r>
      <w:proofErr w:type="gramStart"/>
      <w:r w:rsidRPr="00B2080B">
        <w:rPr>
          <w:color w:val="333333"/>
          <w:sz w:val="28"/>
          <w:szCs w:val="28"/>
        </w:rPr>
        <w:t>законодатель</w:t>
      </w:r>
      <w:proofErr w:type="gramEnd"/>
      <w:r w:rsidRPr="00B2080B">
        <w:rPr>
          <w:color w:val="333333"/>
          <w:sz w:val="28"/>
          <w:szCs w:val="28"/>
        </w:rPr>
        <w:t xml:space="preserve"> вводя серьезную ответственность за экологические преступления, защищает конституционные права граждан на благоприятную окружающую среду.</w:t>
      </w:r>
    </w:p>
    <w:p w:rsidR="00682F8C" w:rsidRDefault="00682F8C" w:rsidP="00191EBF">
      <w:pPr>
        <w:shd w:val="clear" w:color="auto" w:fill="FFFFFF"/>
        <w:jc w:val="both"/>
        <w:rPr>
          <w:sz w:val="28"/>
          <w:szCs w:val="28"/>
        </w:rPr>
      </w:pPr>
    </w:p>
    <w:p w:rsidR="00B2080B" w:rsidRPr="00191EBF" w:rsidRDefault="00B2080B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5A29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1147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40F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157E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6</cp:revision>
  <cp:lastPrinted>2021-06-24T05:34:00Z</cp:lastPrinted>
  <dcterms:created xsi:type="dcterms:W3CDTF">2021-11-23T10:25:00Z</dcterms:created>
  <dcterms:modified xsi:type="dcterms:W3CDTF">2021-12-02T10:46:00Z</dcterms:modified>
</cp:coreProperties>
</file>